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F190D">
      <w:pPr>
        <w:spacing w:before="98" w:line="224" w:lineRule="auto"/>
        <w:rPr>
          <w:rFonts w:ascii="黑体" w:hAnsi="黑体" w:eastAsia="黑体" w:cs="黑体"/>
          <w:sz w:val="30"/>
          <w:szCs w:val="30"/>
        </w:rPr>
      </w:pPr>
      <w:bookmarkStart w:id="0" w:name="_GoBack"/>
      <w:bookmarkEnd w:id="0"/>
      <w:r>
        <w:rPr>
          <w:rFonts w:ascii="黑体" w:hAnsi="黑体" w:eastAsia="黑体" w:cs="黑体"/>
          <w:spacing w:val="12"/>
          <w:sz w:val="30"/>
          <w:szCs w:val="30"/>
        </w:rPr>
        <w:t>附件</w:t>
      </w:r>
    </w:p>
    <w:p w14:paraId="15FF1B86">
      <w:pPr>
        <w:spacing w:line="296" w:lineRule="auto"/>
        <w:rPr>
          <w:rFonts w:ascii="Arial"/>
          <w:sz w:val="21"/>
        </w:rPr>
      </w:pPr>
    </w:p>
    <w:p w14:paraId="25A298BA">
      <w:pPr>
        <w:spacing w:line="297" w:lineRule="auto"/>
        <w:rPr>
          <w:rFonts w:ascii="Arial"/>
          <w:sz w:val="21"/>
        </w:rPr>
      </w:pPr>
    </w:p>
    <w:p w14:paraId="70E4521E">
      <w:pPr>
        <w:spacing w:before="156" w:line="219" w:lineRule="auto"/>
        <w:ind w:left="225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2"/>
          <w:sz w:val="48"/>
          <w:szCs w:val="48"/>
        </w:rPr>
        <w:t>专项任务项目选题指南</w:t>
      </w:r>
    </w:p>
    <w:p w14:paraId="15BD39B0">
      <w:pPr>
        <w:spacing w:line="354" w:lineRule="auto"/>
        <w:rPr>
          <w:rFonts w:ascii="Arial"/>
          <w:sz w:val="21"/>
        </w:rPr>
      </w:pPr>
    </w:p>
    <w:p w14:paraId="4D047C81">
      <w:pPr>
        <w:spacing w:line="355" w:lineRule="auto"/>
        <w:rPr>
          <w:rFonts w:ascii="Arial"/>
          <w:sz w:val="21"/>
        </w:rPr>
      </w:pPr>
    </w:p>
    <w:p w14:paraId="27E7945F">
      <w:pPr>
        <w:spacing w:before="104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"/>
          <w:sz w:val="32"/>
          <w:szCs w:val="32"/>
        </w:rPr>
        <w:t>一、思想政治理论课研究专项</w:t>
      </w:r>
    </w:p>
    <w:p w14:paraId="616FB27A">
      <w:pPr>
        <w:pStyle w:val="2"/>
        <w:spacing w:before="152" w:line="284" w:lineRule="auto"/>
        <w:ind w:right="13" w:firstLine="649"/>
      </w:pPr>
      <w:r>
        <w:rPr>
          <w:rFonts w:ascii="Times New Roman" w:hAnsi="Times New Roman" w:eastAsia="Times New Roman" w:cs="Times New Roman"/>
          <w:spacing w:val="11"/>
        </w:rPr>
        <w:t>1.</w:t>
      </w:r>
      <w:r>
        <w:rPr>
          <w:spacing w:val="11"/>
        </w:rPr>
        <w:t>习近平总书记关于思想政治工作和思政课建设的重要论</w:t>
      </w:r>
      <w:r>
        <w:rPr>
          <w:spacing w:val="18"/>
        </w:rPr>
        <w:t xml:space="preserve"> </w:t>
      </w:r>
      <w:r>
        <w:rPr>
          <w:spacing w:val="1"/>
        </w:rPr>
        <w:t>述研究</w:t>
      </w:r>
    </w:p>
    <w:p w14:paraId="68D56BC8">
      <w:pPr>
        <w:pStyle w:val="2"/>
        <w:spacing w:before="149" w:line="288" w:lineRule="auto"/>
        <w:ind w:right="15" w:firstLine="649"/>
      </w:pPr>
      <w:r>
        <w:rPr>
          <w:rFonts w:ascii="Times New Roman" w:hAnsi="Times New Roman" w:eastAsia="Times New Roman" w:cs="Times New Roman"/>
          <w:spacing w:val="11"/>
        </w:rPr>
        <w:t>2.</w:t>
      </w:r>
      <w:r>
        <w:rPr>
          <w:spacing w:val="11"/>
        </w:rPr>
        <w:t>习近平新时代中国特色社会主义思想融入高校专业课程</w:t>
      </w:r>
      <w:r>
        <w:rPr>
          <w:spacing w:val="16"/>
        </w:rPr>
        <w:t xml:space="preserve"> </w:t>
      </w:r>
      <w:r>
        <w:rPr>
          <w:spacing w:val="-4"/>
        </w:rPr>
        <w:t>教学研究</w:t>
      </w:r>
    </w:p>
    <w:p w14:paraId="67A66C8D">
      <w:pPr>
        <w:pStyle w:val="2"/>
        <w:spacing w:before="139" w:line="285" w:lineRule="auto"/>
        <w:ind w:left="49" w:firstLine="599"/>
      </w:pPr>
      <w:r>
        <w:rPr>
          <w:rFonts w:ascii="Times New Roman" w:hAnsi="Times New Roman" w:eastAsia="Times New Roman" w:cs="Times New Roman"/>
          <w:spacing w:val="12"/>
        </w:rPr>
        <w:t>3.</w:t>
      </w:r>
      <w:r>
        <w:rPr>
          <w:spacing w:val="12"/>
        </w:rPr>
        <w:t>习近平文化思想引领高校思政课建设、校园文化建设与</w:t>
      </w:r>
      <w:r>
        <w:rPr>
          <w:spacing w:val="5"/>
        </w:rPr>
        <w:t xml:space="preserve"> </w:t>
      </w:r>
      <w:r>
        <w:rPr>
          <w:spacing w:val="-3"/>
        </w:rPr>
        <w:t>青年学生价值观塑造研究</w:t>
      </w:r>
    </w:p>
    <w:p w14:paraId="65EFD1A2">
      <w:pPr>
        <w:pStyle w:val="2"/>
        <w:spacing w:before="135" w:line="222" w:lineRule="auto"/>
        <w:ind w:left="649"/>
      </w:pPr>
      <w:r>
        <w:rPr>
          <w:rFonts w:ascii="Times New Roman" w:hAnsi="Times New Roman" w:eastAsia="Times New Roman" w:cs="Times New Roman"/>
          <w:spacing w:val="1"/>
        </w:rPr>
        <w:t>4.</w:t>
      </w:r>
      <w:r>
        <w:rPr>
          <w:spacing w:val="1"/>
        </w:rPr>
        <w:t>湖北推进新时代立德树人工程创新路径与评价体系研究</w:t>
      </w:r>
    </w:p>
    <w:p w14:paraId="56ACCA72">
      <w:pPr>
        <w:pStyle w:val="2"/>
        <w:spacing w:before="173" w:line="287" w:lineRule="auto"/>
        <w:ind w:left="49" w:right="17" w:firstLine="599"/>
      </w:pPr>
      <w:r>
        <w:rPr>
          <w:rFonts w:ascii="Times New Roman" w:hAnsi="Times New Roman" w:eastAsia="Times New Roman" w:cs="Times New Roman"/>
          <w:spacing w:val="11"/>
        </w:rPr>
        <w:t>5.</w:t>
      </w:r>
      <w:r>
        <w:rPr>
          <w:spacing w:val="11"/>
        </w:rPr>
        <w:t>大别山精神、抗洪精神、抗疫精神赋能高校思想政治教</w:t>
      </w:r>
      <w:r>
        <w:rPr>
          <w:spacing w:val="13"/>
        </w:rPr>
        <w:t xml:space="preserve"> </w:t>
      </w:r>
      <w:r>
        <w:rPr>
          <w:spacing w:val="-3"/>
        </w:rPr>
        <w:t>育和思政课建设研究</w:t>
      </w:r>
    </w:p>
    <w:p w14:paraId="6B8D91B8">
      <w:pPr>
        <w:pStyle w:val="2"/>
        <w:spacing w:before="156" w:line="222" w:lineRule="auto"/>
        <w:ind w:left="649"/>
        <w:rPr>
          <w:sz w:val="35"/>
          <w:szCs w:val="35"/>
        </w:rPr>
      </w:pPr>
      <w:r>
        <w:rPr>
          <w:spacing w:val="-31"/>
          <w:sz w:val="35"/>
          <w:szCs w:val="35"/>
        </w:rPr>
        <w:t>6.校地联建红色实践教学基地协同育人研究</w:t>
      </w:r>
    </w:p>
    <w:p w14:paraId="0C61C839">
      <w:pPr>
        <w:pStyle w:val="2"/>
        <w:spacing w:before="148" w:line="222" w:lineRule="auto"/>
        <w:ind w:left="649"/>
      </w:pPr>
      <w:r>
        <w:rPr>
          <w:rFonts w:ascii="Times New Roman" w:hAnsi="Times New Roman" w:eastAsia="Times New Roman" w:cs="Times New Roman"/>
          <w:spacing w:val="1"/>
        </w:rPr>
        <w:t>7.</w:t>
      </w:r>
      <w:r>
        <w:rPr>
          <w:spacing w:val="1"/>
        </w:rPr>
        <w:t>高校思政课教师队伍配备培训与职业发展机制研究</w:t>
      </w:r>
    </w:p>
    <w:p w14:paraId="3331DE1F">
      <w:pPr>
        <w:pStyle w:val="2"/>
        <w:spacing w:before="156" w:line="286" w:lineRule="auto"/>
        <w:ind w:left="49" w:right="9" w:firstLine="599"/>
      </w:pPr>
      <w:r>
        <w:rPr>
          <w:rFonts w:ascii="Times New Roman" w:hAnsi="Times New Roman" w:eastAsia="Times New Roman" w:cs="Times New Roman"/>
          <w:spacing w:val="12"/>
        </w:rPr>
        <w:t>8.</w:t>
      </w:r>
      <w:r>
        <w:rPr>
          <w:spacing w:val="12"/>
        </w:rPr>
        <w:t>基于学情精准画像的高校思政课分层分类教学</w:t>
      </w:r>
      <w:r>
        <w:rPr>
          <w:spacing w:val="11"/>
        </w:rPr>
        <w:t>改革与实</w:t>
      </w:r>
      <w:r>
        <w:t xml:space="preserve"> </w:t>
      </w:r>
      <w:r>
        <w:rPr>
          <w:spacing w:val="-5"/>
        </w:rPr>
        <w:t>践研究</w:t>
      </w:r>
    </w:p>
    <w:p w14:paraId="4C4E08A9">
      <w:pPr>
        <w:pStyle w:val="2"/>
        <w:spacing w:before="144" w:line="294" w:lineRule="auto"/>
        <w:ind w:left="49" w:right="30" w:firstLine="599"/>
      </w:pPr>
      <w:r>
        <w:rPr>
          <w:rFonts w:ascii="Times New Roman" w:hAnsi="Times New Roman" w:eastAsia="Times New Roman" w:cs="Times New Roman"/>
          <w:spacing w:val="11"/>
        </w:rPr>
        <w:t>9.</w:t>
      </w:r>
      <w:r>
        <w:rPr>
          <w:spacing w:val="11"/>
        </w:rPr>
        <w:t>思政课程与课程思政同向同行的融合逻辑、实践范式与</w:t>
      </w:r>
      <w:r>
        <w:rPr>
          <w:spacing w:val="1"/>
        </w:rPr>
        <w:t xml:space="preserve"> </w:t>
      </w:r>
      <w:r>
        <w:rPr>
          <w:spacing w:val="-4"/>
        </w:rPr>
        <w:t>协同机制研究</w:t>
      </w:r>
    </w:p>
    <w:p w14:paraId="62CFFD15">
      <w:pPr>
        <w:pStyle w:val="2"/>
        <w:spacing w:before="117" w:line="288" w:lineRule="auto"/>
        <w:ind w:left="49" w:right="49" w:firstLine="599"/>
      </w:pPr>
      <w:r>
        <w:rPr>
          <w:spacing w:val="10"/>
          <w:sz w:val="31"/>
          <w:szCs w:val="31"/>
        </w:rPr>
        <w:t>10.高校思政课优质教学资源的整合开发、共建共享与高效</w:t>
      </w:r>
      <w:r>
        <w:rPr>
          <w:spacing w:val="13"/>
          <w:sz w:val="31"/>
          <w:szCs w:val="31"/>
        </w:rPr>
        <w:t xml:space="preserve"> </w:t>
      </w:r>
      <w:r>
        <w:t>利用机制研究</w:t>
      </w:r>
    </w:p>
    <w:p w14:paraId="254322BB">
      <w:pPr>
        <w:spacing w:line="288" w:lineRule="auto"/>
        <w:sectPr>
          <w:footerReference r:id="rId5" w:type="default"/>
          <w:pgSz w:w="11900" w:h="16820"/>
          <w:pgMar w:top="1429" w:right="1471" w:bottom="1537" w:left="1539" w:header="0" w:footer="1239" w:gutter="0"/>
          <w:cols w:space="720" w:num="1"/>
        </w:sectPr>
      </w:pPr>
    </w:p>
    <w:p w14:paraId="2E5E53BF">
      <w:pPr>
        <w:spacing w:line="334" w:lineRule="auto"/>
        <w:rPr>
          <w:rFonts w:ascii="Arial"/>
          <w:sz w:val="21"/>
        </w:rPr>
      </w:pPr>
    </w:p>
    <w:p w14:paraId="64075E2D">
      <w:pPr>
        <w:spacing w:line="335" w:lineRule="auto"/>
        <w:rPr>
          <w:rFonts w:ascii="Arial"/>
          <w:sz w:val="21"/>
        </w:rPr>
      </w:pPr>
    </w:p>
    <w:p w14:paraId="069C65A1">
      <w:pPr>
        <w:pStyle w:val="2"/>
        <w:spacing w:before="104" w:line="221" w:lineRule="auto"/>
        <w:ind w:left="590"/>
      </w:pPr>
      <w:r>
        <w:rPr>
          <w:spacing w:val="-19"/>
        </w:rPr>
        <w:t>11.“行走的思政课”常态化实施机制与品牌化建设路径研究</w:t>
      </w:r>
    </w:p>
    <w:p w14:paraId="18E84DCC">
      <w:pPr>
        <w:pStyle w:val="2"/>
        <w:spacing w:before="206" w:line="267" w:lineRule="auto"/>
        <w:ind w:right="57" w:firstLine="590"/>
      </w:pPr>
      <w:r>
        <w:rPr>
          <w:rFonts w:ascii="Times New Roman" w:hAnsi="Times New Roman" w:eastAsia="Times New Roman" w:cs="Times New Roman"/>
        </w:rPr>
        <w:t>12.</w:t>
      </w:r>
      <w:r>
        <w:t>志愿服务、社会实践、场馆育人融入高校思政体系的常</w:t>
      </w:r>
      <w:r>
        <w:rPr>
          <w:spacing w:val="9"/>
        </w:rPr>
        <w:t xml:space="preserve"> </w:t>
      </w:r>
      <w:r>
        <w:rPr>
          <w:spacing w:val="-10"/>
        </w:rPr>
        <w:t>态化机制研究</w:t>
      </w:r>
    </w:p>
    <w:p w14:paraId="6A6F32C8">
      <w:pPr>
        <w:pStyle w:val="2"/>
        <w:spacing w:before="134" w:line="288" w:lineRule="auto"/>
        <w:ind w:right="68" w:firstLine="590"/>
      </w:pPr>
      <w:r>
        <w:rPr>
          <w:spacing w:val="-3"/>
        </w:rPr>
        <w:t>13.高校思政课教学督导机制改革与课堂教学质量提质增效</w:t>
      </w:r>
      <w:r>
        <w:t xml:space="preserve"> </w:t>
      </w:r>
      <w:r>
        <w:rPr>
          <w:spacing w:val="-9"/>
        </w:rPr>
        <w:t>路径研究</w:t>
      </w:r>
    </w:p>
    <w:p w14:paraId="3C7DDC10">
      <w:pPr>
        <w:pStyle w:val="2"/>
        <w:spacing w:before="172" w:line="222" w:lineRule="auto"/>
        <w:ind w:left="590"/>
        <w:rPr>
          <w:sz w:val="31"/>
          <w:szCs w:val="31"/>
        </w:rPr>
      </w:pPr>
      <w:r>
        <w:rPr>
          <w:spacing w:val="1"/>
          <w:sz w:val="31"/>
          <w:szCs w:val="31"/>
        </w:rPr>
        <w:t>14.大中小学思想政治教育与思政课一体化建设研究</w:t>
      </w:r>
    </w:p>
    <w:p w14:paraId="3404E1C9">
      <w:pPr>
        <w:pStyle w:val="2"/>
        <w:spacing w:before="158" w:line="284" w:lineRule="auto"/>
        <w:ind w:right="68" w:firstLine="590"/>
      </w:pPr>
      <w:r>
        <w:rPr>
          <w:rFonts w:ascii="Times New Roman" w:hAnsi="Times New Roman" w:eastAsia="Times New Roman" w:cs="Times New Roman"/>
        </w:rPr>
        <w:t>15.</w:t>
      </w:r>
      <w:r>
        <w:t>一体化背景下思政课教师跨学段协同备课、联合教</w:t>
      </w:r>
      <w:r>
        <w:rPr>
          <w:spacing w:val="-1"/>
        </w:rPr>
        <w:t>研机</w:t>
      </w:r>
      <w:r>
        <w:t xml:space="preserve"> </w:t>
      </w:r>
      <w:r>
        <w:rPr>
          <w:spacing w:val="-13"/>
        </w:rPr>
        <w:t>制研究</w:t>
      </w:r>
    </w:p>
    <w:p w14:paraId="5F2E16B7">
      <w:pPr>
        <w:spacing w:before="177" w:line="221" w:lineRule="auto"/>
        <w:ind w:left="59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二、高校辅导员研究专项</w:t>
      </w:r>
    </w:p>
    <w:p w14:paraId="61E1D518">
      <w:pPr>
        <w:pStyle w:val="2"/>
        <w:spacing w:before="184" w:line="221" w:lineRule="auto"/>
        <w:ind w:left="590"/>
      </w:pPr>
      <w:r>
        <w:rPr>
          <w:rFonts w:ascii="Times New Roman" w:hAnsi="Times New Roman" w:eastAsia="Times New Roman" w:cs="Times New Roman"/>
          <w:spacing w:val="-4"/>
        </w:rPr>
        <w:t>1.</w:t>
      </w:r>
      <w:r>
        <w:rPr>
          <w:spacing w:val="-4"/>
        </w:rPr>
        <w:t>湖北省高校辅导员队伍配备现状与动态补齐</w:t>
      </w:r>
      <w:r>
        <w:rPr>
          <w:spacing w:val="-5"/>
        </w:rPr>
        <w:t>机制研究</w:t>
      </w:r>
    </w:p>
    <w:p w14:paraId="64F48FF2">
      <w:pPr>
        <w:pStyle w:val="2"/>
        <w:spacing w:before="125" w:line="292" w:lineRule="auto"/>
        <w:ind w:right="37" w:firstLine="590"/>
      </w:pPr>
      <w:r>
        <w:rPr>
          <w:rFonts w:ascii="Times New Roman" w:hAnsi="Times New Roman" w:eastAsia="Times New Roman" w:cs="Times New Roman"/>
          <w:spacing w:val="7"/>
        </w:rPr>
        <w:t>2.</w:t>
      </w:r>
      <w:r>
        <w:rPr>
          <w:spacing w:val="7"/>
        </w:rPr>
        <w:t>辅导员岗前培训、在岗轮训、骨干研修一体化培训体系</w:t>
      </w:r>
      <w:r>
        <w:rPr>
          <w:spacing w:val="8"/>
        </w:rPr>
        <w:t xml:space="preserve"> </w:t>
      </w:r>
      <w:r>
        <w:rPr>
          <w:spacing w:val="-4"/>
        </w:rPr>
        <w:t>构建研究</w:t>
      </w:r>
    </w:p>
    <w:p w14:paraId="700DA8CB">
      <w:pPr>
        <w:pStyle w:val="2"/>
        <w:spacing w:before="170" w:line="221" w:lineRule="auto"/>
        <w:ind w:left="590"/>
      </w:pPr>
      <w:r>
        <w:rPr>
          <w:spacing w:val="-5"/>
        </w:rPr>
        <w:t>3.网络舆情视域下高校辅导员风险处置能力建设研究</w:t>
      </w:r>
    </w:p>
    <w:p w14:paraId="4E42F4DE">
      <w:pPr>
        <w:pStyle w:val="2"/>
        <w:spacing w:before="157" w:line="221" w:lineRule="auto"/>
        <w:ind w:left="590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9"/>
          <w:sz w:val="35"/>
          <w:szCs w:val="35"/>
        </w:rPr>
        <w:t>4.</w:t>
      </w:r>
      <w:r>
        <w:rPr>
          <w:spacing w:val="-29"/>
          <w:sz w:val="35"/>
          <w:szCs w:val="35"/>
        </w:rPr>
        <w:t>新型社交空间学生网络失范行为前置干预研究</w:t>
      </w:r>
    </w:p>
    <w:p w14:paraId="10BD92E1">
      <w:pPr>
        <w:pStyle w:val="2"/>
        <w:spacing w:before="138" w:line="285" w:lineRule="auto"/>
        <w:ind w:right="40" w:firstLine="590"/>
      </w:pPr>
      <w:r>
        <w:rPr>
          <w:rFonts w:ascii="Times New Roman" w:hAnsi="Times New Roman" w:eastAsia="Times New Roman" w:cs="Times New Roman"/>
          <w:spacing w:val="7"/>
        </w:rPr>
        <w:t>5.</w:t>
      </w:r>
      <w:r>
        <w:rPr>
          <w:spacing w:val="7"/>
        </w:rPr>
        <w:t>高校辅导员工作室品牌建设、运行实效评价与长效培育</w:t>
      </w:r>
      <w:r>
        <w:rPr>
          <w:spacing w:val="4"/>
        </w:rPr>
        <w:t xml:space="preserve"> </w:t>
      </w:r>
      <w:r>
        <w:rPr>
          <w:spacing w:val="-4"/>
        </w:rPr>
        <w:t>机制研究</w:t>
      </w:r>
    </w:p>
    <w:p w14:paraId="5723C19E">
      <w:pPr>
        <w:pStyle w:val="2"/>
        <w:spacing w:before="165" w:line="222" w:lineRule="auto"/>
        <w:ind w:left="590"/>
      </w:pPr>
      <w:r>
        <w:rPr>
          <w:rFonts w:ascii="Times New Roman" w:hAnsi="Times New Roman" w:eastAsia="Times New Roman" w:cs="Times New Roman"/>
          <w:spacing w:val="-2"/>
        </w:rPr>
        <w:t>6.</w:t>
      </w:r>
      <w:r>
        <w:rPr>
          <w:spacing w:val="-2"/>
        </w:rPr>
        <w:t>学生思想动态精准研判机制与常态化思想引领策略研究</w:t>
      </w:r>
    </w:p>
    <w:p w14:paraId="23104BD3">
      <w:pPr>
        <w:pStyle w:val="2"/>
        <w:spacing w:before="187" w:line="268" w:lineRule="auto"/>
        <w:ind w:firstLine="590"/>
        <w:rPr>
          <w:sz w:val="33"/>
          <w:szCs w:val="33"/>
        </w:rPr>
      </w:pPr>
      <w:r>
        <w:rPr>
          <w:spacing w:val="-4"/>
          <w:sz w:val="33"/>
          <w:szCs w:val="33"/>
        </w:rPr>
        <w:t>7.学生心理危机分级干预与闭环管理机制、心理健康教育</w:t>
      </w:r>
      <w:r>
        <w:rPr>
          <w:spacing w:val="1"/>
          <w:sz w:val="33"/>
          <w:szCs w:val="33"/>
        </w:rPr>
        <w:t xml:space="preserve"> </w:t>
      </w:r>
      <w:r>
        <w:rPr>
          <w:spacing w:val="-13"/>
          <w:sz w:val="33"/>
          <w:szCs w:val="33"/>
        </w:rPr>
        <w:t>与思想政治教育融合研究</w:t>
      </w:r>
    </w:p>
    <w:p w14:paraId="627B71DA">
      <w:pPr>
        <w:pStyle w:val="2"/>
        <w:spacing w:before="200" w:line="221" w:lineRule="auto"/>
        <w:ind w:left="590"/>
      </w:pPr>
      <w:r>
        <w:rPr>
          <w:rFonts w:ascii="Times New Roman" w:hAnsi="Times New Roman" w:eastAsia="Times New Roman" w:cs="Times New Roman"/>
          <w:spacing w:val="-1"/>
        </w:rPr>
        <w:t>8.</w:t>
      </w:r>
      <w:r>
        <w:rPr>
          <w:spacing w:val="-1"/>
        </w:rPr>
        <w:t>高校思政课教师、辅导员、班主任等协同育人路径研究</w:t>
      </w:r>
    </w:p>
    <w:p w14:paraId="47E7CFBD">
      <w:pPr>
        <w:pStyle w:val="2"/>
        <w:spacing w:before="136" w:line="219" w:lineRule="auto"/>
        <w:ind w:left="590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8"/>
          <w:sz w:val="35"/>
          <w:szCs w:val="35"/>
        </w:rPr>
        <w:t>9.</w:t>
      </w:r>
      <w:r>
        <w:rPr>
          <w:spacing w:val="-28"/>
          <w:sz w:val="35"/>
          <w:szCs w:val="35"/>
        </w:rPr>
        <w:t>高校党员在网络空间发挥作用实践路径研究</w:t>
      </w:r>
    </w:p>
    <w:p w14:paraId="56F2082B">
      <w:pPr>
        <w:pStyle w:val="2"/>
        <w:spacing w:before="205" w:line="220" w:lineRule="auto"/>
        <w:ind w:left="590"/>
      </w:pPr>
      <w:r>
        <w:rPr>
          <w:rFonts w:ascii="Times New Roman" w:hAnsi="Times New Roman" w:eastAsia="Times New Roman" w:cs="Times New Roman"/>
          <w:spacing w:val="-4"/>
        </w:rPr>
        <w:t>10.</w:t>
      </w:r>
      <w:r>
        <w:rPr>
          <w:spacing w:val="-4"/>
        </w:rPr>
        <w:t>辅导员心理帮扶与职业关怀机制研究</w:t>
      </w:r>
    </w:p>
    <w:p w14:paraId="238A2D05">
      <w:pPr>
        <w:pStyle w:val="2"/>
        <w:spacing w:before="170" w:line="221" w:lineRule="auto"/>
        <w:ind w:left="590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8"/>
          <w:sz w:val="35"/>
          <w:szCs w:val="35"/>
        </w:rPr>
        <w:t>11.</w:t>
      </w:r>
      <w:r>
        <w:rPr>
          <w:spacing w:val="-28"/>
          <w:sz w:val="35"/>
          <w:szCs w:val="35"/>
        </w:rPr>
        <w:t>高校辅导员法治思维与合规履职能力提升研究</w:t>
      </w:r>
    </w:p>
    <w:p w14:paraId="0D0AE541">
      <w:pPr>
        <w:spacing w:line="221" w:lineRule="auto"/>
        <w:rPr>
          <w:sz w:val="35"/>
          <w:szCs w:val="35"/>
        </w:rPr>
        <w:sectPr>
          <w:footerReference r:id="rId6" w:type="default"/>
          <w:pgSz w:w="11900" w:h="16820"/>
          <w:pgMar w:top="1429" w:right="1661" w:bottom="1474" w:left="1499" w:header="0" w:footer="1230" w:gutter="0"/>
          <w:cols w:space="720" w:num="1"/>
        </w:sectPr>
      </w:pPr>
    </w:p>
    <w:p w14:paraId="2ED3B398">
      <w:pPr>
        <w:spacing w:line="246" w:lineRule="auto"/>
        <w:rPr>
          <w:rFonts w:ascii="Arial"/>
          <w:sz w:val="21"/>
        </w:rPr>
      </w:pPr>
    </w:p>
    <w:p w14:paraId="5961178A">
      <w:pPr>
        <w:spacing w:line="246" w:lineRule="auto"/>
        <w:rPr>
          <w:rFonts w:ascii="Arial"/>
          <w:sz w:val="21"/>
        </w:rPr>
      </w:pPr>
    </w:p>
    <w:p w14:paraId="271BB06F">
      <w:pPr>
        <w:spacing w:line="247" w:lineRule="auto"/>
        <w:rPr>
          <w:rFonts w:ascii="Arial"/>
          <w:sz w:val="21"/>
        </w:rPr>
      </w:pPr>
    </w:p>
    <w:p w14:paraId="4197364D">
      <w:pPr>
        <w:pStyle w:val="2"/>
        <w:spacing w:before="104" w:line="221" w:lineRule="auto"/>
        <w:ind w:left="639"/>
      </w:pPr>
      <w:r>
        <w:rPr>
          <w:spacing w:val="-7"/>
        </w:rPr>
        <w:t>12.湖北重点行业育人共同体建设研究</w:t>
      </w:r>
    </w:p>
    <w:p w14:paraId="4E7FD4B0">
      <w:pPr>
        <w:pStyle w:val="2"/>
        <w:spacing w:before="190" w:line="222" w:lineRule="auto"/>
        <w:ind w:left="639"/>
      </w:pPr>
      <w:r>
        <w:rPr>
          <w:spacing w:val="-3"/>
        </w:rPr>
        <w:t>13.社会主义核心价值观融入学生日常教育研究</w:t>
      </w:r>
    </w:p>
    <w:p w14:paraId="014B482D">
      <w:pPr>
        <w:pStyle w:val="2"/>
        <w:spacing w:before="162" w:line="222" w:lineRule="auto"/>
        <w:ind w:left="639"/>
      </w:pPr>
      <w:r>
        <w:rPr>
          <w:rFonts w:ascii="Times New Roman" w:hAnsi="Times New Roman" w:eastAsia="Times New Roman" w:cs="Times New Roman"/>
          <w:spacing w:val="-1"/>
        </w:rPr>
        <w:t>14.</w:t>
      </w:r>
      <w:r>
        <w:rPr>
          <w:spacing w:val="-1"/>
        </w:rPr>
        <w:t>学校家庭社会协同育人研究</w:t>
      </w:r>
    </w:p>
    <w:p w14:paraId="445FDAE7">
      <w:pPr>
        <w:pStyle w:val="2"/>
        <w:spacing w:before="173" w:line="284" w:lineRule="auto"/>
        <w:ind w:firstLine="639"/>
      </w:pPr>
      <w:r>
        <w:rPr>
          <w:spacing w:val="-3"/>
        </w:rPr>
        <w:t>15.学生个人自媒体、校园直播等引导管理与辅导员数字素</w:t>
      </w:r>
      <w:r>
        <w:rPr>
          <w:spacing w:val="13"/>
        </w:rPr>
        <w:t xml:space="preserve"> </w:t>
      </w:r>
      <w:r>
        <w:rPr>
          <w:spacing w:val="-2"/>
        </w:rPr>
        <w:t>养培育及网络育人能力提升路径研究</w:t>
      </w:r>
    </w:p>
    <w:sectPr>
      <w:footerReference r:id="rId7" w:type="default"/>
      <w:pgSz w:w="11900" w:h="16820"/>
      <w:pgMar w:top="1429" w:right="1606" w:bottom="1517" w:left="1559" w:header="0" w:footer="121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9F238">
    <w:pPr>
      <w:spacing w:line="231" w:lineRule="auto"/>
      <w:ind w:left="7739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—5—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D37C7">
    <w:pPr>
      <w:spacing w:before="1" w:line="172" w:lineRule="auto"/>
      <w:ind w:left="200"/>
      <w:rPr>
        <w:rFonts w:ascii="Times New Roman" w:hAnsi="Times New Roman" w:eastAsia="Times New Roman" w:cs="Times New Roman"/>
        <w:sz w:val="25"/>
        <w:szCs w:val="25"/>
      </w:rPr>
    </w:pPr>
    <w:r>
      <w:rPr>
        <w:rFonts w:ascii="宋体" w:hAnsi="宋体" w:eastAsia="宋体" w:cs="宋体"/>
        <w:color w:val="102040"/>
        <w:spacing w:val="-6"/>
        <w:sz w:val="25"/>
        <w:szCs w:val="25"/>
      </w:rPr>
      <w:t>—</w:t>
    </w:r>
    <w:r>
      <w:rPr>
        <w:rFonts w:ascii="宋体" w:hAnsi="宋体" w:eastAsia="宋体" w:cs="宋体"/>
        <w:color w:val="102040"/>
        <w:spacing w:val="33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6"/>
        <w:sz w:val="25"/>
        <w:szCs w:val="25"/>
      </w:rPr>
      <w:t>6—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C1189">
    <w:pPr>
      <w:spacing w:line="231" w:lineRule="auto"/>
      <w:ind w:left="7720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97654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2262</Words>
  <Characters>2388</Characters>
  <TotalTime>0</TotalTime>
  <ScaleCrop>false</ScaleCrop>
  <LinksUpToDate>false</LinksUpToDate>
  <CharactersWithSpaces>2460</CharactersWithSpaces>
  <Application>WPS Office_12.1.0.24031_F1E327BC-269C-435d-A152-05C5408002CA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2026-07-30T09:06:00Z</dcterms:created>
  <dc:creator>zw123</dc:creator>
  <cp:lastModifiedBy>WPS_1669690739</cp:lastModifiedBy>
  <dcterms:modified xsi:type="dcterms:W3CDTF">2026-07-30T01:08:00Z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2026-07-30T09:06:27Z</vt:filetime>
  </property>
  <property fmtid="{D5CDD505-2E9C-101B-9397-08002B2CF9AE}" pid="4" name="UsrData">
    <vt:lpwstr>6a6aa38ffbbc85001f0b64f9wl</vt:lpwstr>
  </property>
  <property fmtid="{D5CDD505-2E9C-101B-9397-08002B2CF9AE}" pid="5" name="KSOTemplateDocerSaveRecord">
    <vt:lpwstr>eyJoZGlkIjoiODFhZTE5MDg3ZGU2YjQzMGI3MDcxNGQxZTZhY2NjMjEiLCJ1c2VySWQiOiIxNDUwNjE1OTQ4In0=</vt:lpwstr>
  </property>
  <property fmtid="{D5CDD505-2E9C-101B-9397-08002B2CF9AE}" pid="6" name="KSOProductBuildVer">
    <vt:lpwstr>2052-12.1.0.24031</vt:lpwstr>
  </property>
  <property fmtid="{D5CDD505-2E9C-101B-9397-08002B2CF9AE}" pid="7" name="ICV">
    <vt:lpwstr>B79154F310954685BFEB0292155A2013_12</vt:lpwstr>
  </property>
</Properties>
</file>