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4CAD3">
      <w:pPr>
        <w:wordWrap w:val="0"/>
        <w:spacing w:before="160" w:line="480" w:lineRule="atLeast"/>
        <w:jc w:val="center"/>
        <w:textAlignment w:val="baseline"/>
        <w:rPr>
          <w:b/>
          <w:bCs/>
          <w:sz w:val="44"/>
          <w:szCs w:val="44"/>
        </w:rPr>
      </w:pPr>
      <w:bookmarkStart w:id="1" w:name="_GoBack"/>
      <w:bookmarkEnd w:id="1"/>
      <w:bookmarkStart w:id="0" w:name="OLE_LINK1"/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湖北省教育法律与政策研究会科研课题管理办法（试行）</w:t>
      </w:r>
      <w:bookmarkEnd w:id="0"/>
    </w:p>
    <w:p w14:paraId="0D179071">
      <w:pPr>
        <w:wordWrap w:val="0"/>
        <w:spacing w:line="580" w:lineRule="exact"/>
        <w:textAlignment w:val="baseline"/>
        <w:rPr>
          <w:sz w:val="28"/>
        </w:rPr>
      </w:pPr>
    </w:p>
    <w:p w14:paraId="5C0CF719">
      <w:pPr>
        <w:wordWrap w:val="0"/>
        <w:spacing w:after="240" w:afterLines="100" w:line="360" w:lineRule="auto"/>
        <w:jc w:val="center"/>
        <w:textAlignment w:val="baseline"/>
        <w:rPr>
          <w:b/>
          <w:bCs/>
          <w:sz w:val="28"/>
        </w:rPr>
      </w:pPr>
      <w:r>
        <w:rPr>
          <w:rFonts w:ascii="黑体" w:hAnsi="黑体" w:eastAsia="黑体" w:cs="黑体"/>
          <w:b/>
          <w:bCs/>
          <w:color w:val="000000"/>
          <w:sz w:val="28"/>
        </w:rPr>
        <w:t>第一章 总则</w:t>
      </w:r>
    </w:p>
    <w:p w14:paraId="526FEBD5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第一条</w:t>
      </w:r>
      <w:r>
        <w:rPr>
          <w:rFonts w:ascii="MS Gothic" w:hAnsi="MS Gothic" w:eastAsia="MS Gothic" w:cs="MS Gothic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</w:rPr>
        <w:t>为规范本会科研课题管理，推动群众性教育政策与法律研究，服务湖北教育高质量发展，特制定本办法。</w:t>
      </w:r>
    </w:p>
    <w:p w14:paraId="4611554D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第二条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</w:rPr>
        <w:t>课题研究遵循“服务决策、立足实践、创新引领”原则，聚焦教育法律与政策领域的理论创新和实践问题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38446D53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第三条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</w:rPr>
        <w:t>教育科研课题，坚持以马克思列宁主义、毛泽东思想、邓小平理论、“三个代表”重要思想、科学发展观、习近平新时代中国特色社会主义思想为指导，全面贯彻党的教育方针和政策，落实党和国家关于教育工作的重大决策部署，紧密结合教育法治与政策建设的实际需要，遵循科学、客观、公正的研究原则。致力于深入研究教育改革与发展中的理论问题和现实问题，突出教育法治化、教育政策创新、教育治理现代化等重点方向，增强研究的科学性、创新性和实践价值，为推动教育高质量发展、建设教育强国提供理论支撑和决策参考，为促进教育法律与政策体系的完善、繁荣教育科学事业服务。</w:t>
      </w:r>
    </w:p>
    <w:p w14:paraId="2515F484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四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条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</w:rPr>
        <w:t>教育科研课题的申报立项，应遵循下述原则：</w:t>
      </w:r>
    </w:p>
    <w:p w14:paraId="6D51C394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</w:t>
      </w:r>
      <w:r>
        <w:rPr>
          <w:rFonts w:ascii="宋体" w:hAnsi="宋体" w:eastAsia="宋体" w:cs="宋体"/>
          <w:kern w:val="0"/>
          <w:sz w:val="24"/>
          <w:szCs w:val="24"/>
        </w:rPr>
        <w:t>.严格遵守国家法律法规及教育政策，契合湖北省教育法治建设与政策改革导向，确保研究内容与中央及地方政策精神高度一致；</w:t>
      </w:r>
    </w:p>
    <w:p w14:paraId="22F9A854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</w:t>
      </w:r>
      <w:r>
        <w:rPr>
          <w:rFonts w:ascii="宋体" w:hAnsi="宋体" w:eastAsia="宋体" w:cs="宋体"/>
          <w:kern w:val="0"/>
          <w:sz w:val="24"/>
          <w:szCs w:val="24"/>
        </w:rPr>
        <w:t>.立足湖北省教育发展实际，聚焦教育法律实施瓶颈、政策落地难点及治理创新需求，坚持科学性、前瞻性、创新性、实践性四维统一，研究成果需具备可操作性、精准性和实效性；</w:t>
      </w:r>
    </w:p>
    <w:p w14:paraId="5CED8591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3.充分调动教育行政部门人员、学校管理者、一线教师及法律工作者的研究积极性，推动形成“理论研究者+实践执行者”协同攻关机制，促进群众性教育法律政策研究生态建设。</w:t>
      </w:r>
    </w:p>
    <w:p w14:paraId="3422E82A">
      <w:pPr>
        <w:wordWrap w:val="0"/>
        <w:spacing w:before="240" w:beforeLines="100" w:after="240" w:afterLines="100" w:line="360" w:lineRule="auto"/>
        <w:jc w:val="center"/>
        <w:textAlignment w:val="baseline"/>
        <w:rPr>
          <w:rFonts w:ascii="黑体" w:hAnsi="黑体" w:eastAsia="黑体" w:cs="黑体"/>
          <w:b/>
          <w:bCs/>
          <w:color w:val="000000"/>
          <w:sz w:val="28"/>
        </w:rPr>
      </w:pPr>
      <w:r>
        <w:rPr>
          <w:rFonts w:ascii="黑体" w:hAnsi="黑体" w:eastAsia="黑体" w:cs="黑体"/>
          <w:b/>
          <w:bCs/>
          <w:color w:val="000000"/>
          <w:sz w:val="28"/>
        </w:rPr>
        <w:t>第二章</w:t>
      </w:r>
      <w:r>
        <w:rPr>
          <w:rFonts w:hint="eastAsia" w:ascii="黑体" w:hAnsi="黑体" w:eastAsia="黑体" w:cs="黑体"/>
          <w:b/>
          <w:bCs/>
          <w:color w:val="000000"/>
          <w:sz w:val="28"/>
        </w:rPr>
        <w:t xml:space="preserve"> </w:t>
      </w:r>
      <w:r>
        <w:rPr>
          <w:rFonts w:ascii="黑体" w:hAnsi="黑体" w:eastAsia="黑体" w:cs="黑体"/>
          <w:b/>
          <w:bCs/>
          <w:color w:val="000000"/>
          <w:sz w:val="28"/>
        </w:rPr>
        <w:t>组织与职责</w:t>
      </w:r>
    </w:p>
    <w:p w14:paraId="352CDFD9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五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条</w:t>
      </w:r>
      <w:r>
        <w:rPr>
          <w:rFonts w:hint="eastAsia" w:ascii="MS Gothic" w:hAnsi="MS Gothic" w:cs="MS Gothic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</w:rPr>
        <w:t>研究会常务理事会</w:t>
      </w:r>
      <w:r>
        <w:rPr>
          <w:rFonts w:hint="eastAsia" w:ascii="宋体" w:hAnsi="宋体" w:eastAsia="宋体" w:cs="宋体"/>
          <w:kern w:val="0"/>
          <w:sz w:val="24"/>
          <w:szCs w:val="24"/>
        </w:rPr>
        <w:t>领导教育科研课题研究工作，其主要职责有：指导、审核规划课题指南和课题管理办法；对科研课题的立项申请进行审议；参与课题评审及相关学术咨询。</w:t>
      </w:r>
    </w:p>
    <w:p w14:paraId="069BADFB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六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条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</w:rPr>
        <w:t>研究会秘书处具体职责：</w:t>
      </w:r>
    </w:p>
    <w:p w14:paraId="1D6E2085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</w:t>
      </w:r>
      <w:r>
        <w:rPr>
          <w:rFonts w:ascii="宋体" w:hAnsi="宋体" w:eastAsia="宋体" w:cs="宋体"/>
          <w:kern w:val="0"/>
          <w:sz w:val="24"/>
          <w:szCs w:val="24"/>
        </w:rPr>
        <w:t>.发布课题指南，组织申报评审；</w:t>
      </w:r>
    </w:p>
    <w:p w14:paraId="24E259D9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</w:t>
      </w:r>
      <w:r>
        <w:rPr>
          <w:rFonts w:ascii="宋体" w:hAnsi="宋体" w:eastAsia="宋体" w:cs="宋体"/>
          <w:kern w:val="0"/>
          <w:sz w:val="24"/>
          <w:szCs w:val="24"/>
        </w:rPr>
        <w:t>.管理重点课题，监督经费使用；</w:t>
      </w:r>
    </w:p>
    <w:p w14:paraId="0CDAF660">
      <w:pPr>
        <w:widowControl/>
        <w:spacing w:line="360" w:lineRule="auto"/>
        <w:ind w:left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</w:t>
      </w:r>
      <w:r>
        <w:rPr>
          <w:rFonts w:ascii="宋体" w:hAnsi="宋体" w:eastAsia="宋体" w:cs="宋体"/>
          <w:kern w:val="0"/>
          <w:sz w:val="24"/>
          <w:szCs w:val="24"/>
        </w:rPr>
        <w:t>.组织结题鉴定，推广研究成果。</w:t>
      </w:r>
    </w:p>
    <w:p w14:paraId="11961781">
      <w:pPr>
        <w:widowControl/>
        <w:spacing w:line="360" w:lineRule="auto"/>
        <w:ind w:left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七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条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</w:rPr>
        <w:t>课题负责人所在单位需提供研究条件，协助过程管理。</w:t>
      </w:r>
    </w:p>
    <w:p w14:paraId="46107C71">
      <w:pPr>
        <w:wordWrap w:val="0"/>
        <w:spacing w:before="240" w:beforeLines="100" w:after="240" w:afterLines="100" w:line="360" w:lineRule="auto"/>
        <w:jc w:val="center"/>
        <w:textAlignment w:val="baseline"/>
        <w:rPr>
          <w:rFonts w:ascii="黑体" w:hAnsi="黑体" w:eastAsia="黑体" w:cs="黑体"/>
          <w:b/>
          <w:bCs/>
          <w:color w:val="000000"/>
          <w:sz w:val="28"/>
        </w:rPr>
      </w:pPr>
      <w:r>
        <w:rPr>
          <w:rFonts w:ascii="黑体" w:hAnsi="黑体" w:eastAsia="黑体" w:cs="黑体"/>
          <w:b/>
          <w:bCs/>
          <w:color w:val="000000"/>
          <w:sz w:val="28"/>
        </w:rPr>
        <w:t>第三章 申报与评审</w:t>
      </w:r>
    </w:p>
    <w:p w14:paraId="50FFBE2F">
      <w:pPr>
        <w:widowControl/>
        <w:spacing w:line="360" w:lineRule="auto"/>
        <w:ind w:firstLine="420"/>
        <w:jc w:val="left"/>
        <w:rPr>
          <w:rFonts w:ascii="宋体" w:hAnsi="宋体" w:eastAsia="宋体" w:cs="宋体"/>
          <w:b/>
          <w:bCs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八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>条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</w:rPr>
        <w:t>申报条件：</w:t>
      </w:r>
    </w:p>
    <w:p w14:paraId="7E2FEB96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</w:t>
      </w:r>
      <w:r>
        <w:rPr>
          <w:rFonts w:ascii="宋体" w:hAnsi="宋体" w:eastAsia="宋体" w:cs="宋体"/>
          <w:kern w:val="0"/>
          <w:sz w:val="24"/>
          <w:szCs w:val="24"/>
        </w:rPr>
        <w:t>.课题负责人须为本会个人会员或单位会员负责人</w:t>
      </w:r>
      <w:r>
        <w:rPr>
          <w:rFonts w:hint="eastAsia" w:ascii="宋体" w:hAnsi="宋体" w:eastAsia="宋体" w:cs="宋体"/>
          <w:kern w:val="0"/>
          <w:sz w:val="24"/>
          <w:szCs w:val="24"/>
        </w:rPr>
        <w:t>，应为各级各类学校或教育研究机构管理人员或一线教师，具有一定的研究基础与研究能力。</w:t>
      </w:r>
    </w:p>
    <w:p w14:paraId="3CE71BF3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</w:t>
      </w:r>
      <w:r>
        <w:rPr>
          <w:rFonts w:ascii="宋体" w:hAnsi="宋体" w:eastAsia="宋体" w:cs="宋体"/>
          <w:kern w:val="0"/>
          <w:sz w:val="24"/>
          <w:szCs w:val="24"/>
        </w:rPr>
        <w:t>.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能够筹措课题经费并获得必要的研究条件； </w:t>
      </w:r>
    </w:p>
    <w:p w14:paraId="3CE959F1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</w:t>
      </w:r>
      <w:r>
        <w:rPr>
          <w:rFonts w:ascii="宋体" w:hAnsi="宋体" w:eastAsia="宋体" w:cs="宋体"/>
          <w:kern w:val="0"/>
          <w:sz w:val="24"/>
          <w:szCs w:val="24"/>
        </w:rPr>
        <w:t>.</w:t>
      </w:r>
      <w:r>
        <w:rPr>
          <w:rFonts w:hint="eastAsia" w:ascii="宋体" w:hAnsi="宋体" w:eastAsia="宋体" w:cs="宋体"/>
          <w:kern w:val="0"/>
          <w:sz w:val="24"/>
          <w:szCs w:val="24"/>
        </w:rPr>
        <w:t>能切实承担组织开展课题研究的职责</w:t>
      </w:r>
      <w:r>
        <w:rPr>
          <w:rFonts w:ascii="宋体" w:hAnsi="宋体" w:eastAsia="宋体" w:cs="宋体"/>
          <w:kern w:val="0"/>
          <w:sz w:val="24"/>
          <w:szCs w:val="24"/>
        </w:rPr>
        <w:t>；</w:t>
      </w:r>
    </w:p>
    <w:p w14:paraId="3112BBEF">
      <w:pPr>
        <w:widowControl/>
        <w:spacing w:line="360" w:lineRule="auto"/>
        <w:ind w:left="360" w:firstLine="6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</w:t>
      </w:r>
      <w:r>
        <w:rPr>
          <w:rFonts w:ascii="宋体" w:hAnsi="宋体" w:eastAsia="宋体" w:cs="宋体"/>
          <w:kern w:val="0"/>
          <w:sz w:val="24"/>
          <w:szCs w:val="24"/>
        </w:rPr>
        <w:t>.无在研未结题的本会课题。</w:t>
      </w:r>
    </w:p>
    <w:p w14:paraId="00F279B2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九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ascii="Segoe UI" w:hAnsi="Segoe UI" w:eastAsia="宋体" w:cs="Segoe UI"/>
          <w:kern w:val="0"/>
          <w:sz w:val="23"/>
          <w:szCs w:val="23"/>
        </w:rPr>
        <w:t xml:space="preserve"> 申报程序：</w:t>
      </w:r>
    </w:p>
    <w:p w14:paraId="713353DD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</w:t>
      </w:r>
      <w:r>
        <w:rPr>
          <w:rFonts w:ascii="宋体" w:hAnsi="宋体" w:eastAsia="宋体" w:cs="宋体"/>
          <w:kern w:val="0"/>
          <w:sz w:val="24"/>
          <w:szCs w:val="24"/>
        </w:rPr>
        <w:t>.按年度选题通知提交《课题申请书》；</w:t>
      </w:r>
    </w:p>
    <w:p w14:paraId="38080B41">
      <w:pPr>
        <w:widowControl/>
        <w:spacing w:line="360" w:lineRule="auto"/>
        <w:ind w:left="360" w:firstLine="6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2.单位会员负责初审推荐，个人会员经所在单位审核后直报。</w:t>
      </w:r>
    </w:p>
    <w:p w14:paraId="592539F3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十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 xml:space="preserve"> </w:t>
      </w:r>
      <w:r>
        <w:rPr>
          <w:rFonts w:ascii="Segoe UI" w:hAnsi="Segoe UI" w:eastAsia="宋体" w:cs="Segoe UI"/>
          <w:kern w:val="0"/>
          <w:sz w:val="23"/>
          <w:szCs w:val="23"/>
        </w:rPr>
        <w:t>评审流程：</w:t>
      </w:r>
    </w:p>
    <w:p w14:paraId="7CD41806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秘书处资格审查→专家匿名评审→常务理事会终审→公示7日。</w:t>
      </w:r>
    </w:p>
    <w:p w14:paraId="6FAAA4AC">
      <w:pPr>
        <w:wordWrap w:val="0"/>
        <w:spacing w:before="240" w:beforeLines="100" w:after="240" w:afterLines="100" w:line="360" w:lineRule="auto"/>
        <w:jc w:val="center"/>
        <w:textAlignment w:val="baseline"/>
        <w:rPr>
          <w:rFonts w:ascii="黑体" w:hAnsi="黑体" w:eastAsia="黑体" w:cs="黑体"/>
          <w:b/>
          <w:bCs/>
          <w:color w:val="000000"/>
          <w:sz w:val="28"/>
        </w:rPr>
      </w:pPr>
      <w:r>
        <w:rPr>
          <w:rFonts w:ascii="黑体" w:hAnsi="黑体" w:eastAsia="黑体" w:cs="黑体"/>
          <w:b/>
          <w:bCs/>
          <w:color w:val="000000"/>
          <w:sz w:val="28"/>
        </w:rPr>
        <w:t>第四章</w:t>
      </w:r>
      <w:r>
        <w:rPr>
          <w:rFonts w:hint="eastAsia" w:ascii="黑体" w:hAnsi="黑体" w:eastAsia="黑体" w:cs="黑体"/>
          <w:b/>
          <w:bCs/>
          <w:color w:val="000000"/>
          <w:sz w:val="28"/>
        </w:rPr>
        <w:t xml:space="preserve"> </w:t>
      </w:r>
      <w:r>
        <w:rPr>
          <w:rFonts w:ascii="黑体" w:hAnsi="黑体" w:eastAsia="黑体" w:cs="黑体"/>
          <w:b/>
          <w:bCs/>
          <w:color w:val="000000"/>
          <w:sz w:val="28"/>
        </w:rPr>
        <w:t>管理</w:t>
      </w:r>
    </w:p>
    <w:p w14:paraId="30F280BB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</w:rPr>
        <w:t>第十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一</w:t>
      </w:r>
      <w:r>
        <w:rPr>
          <w:rFonts w:ascii="宋体" w:hAnsi="宋体" w:eastAsia="宋体" w:cs="宋体"/>
          <w:b/>
          <w:bCs/>
          <w:kern w:val="0"/>
          <w:sz w:val="24"/>
          <w:szCs w:val="24"/>
        </w:rPr>
        <w:t xml:space="preserve">条 </w:t>
      </w:r>
      <w:r>
        <w:rPr>
          <w:rFonts w:ascii="Segoe UI" w:hAnsi="Segoe UI" w:eastAsia="宋体" w:cs="Segoe UI"/>
          <w:kern w:val="0"/>
          <w:sz w:val="23"/>
          <w:szCs w:val="23"/>
        </w:rPr>
        <w:t>立项课题须在3个月内开题，提交研究计划。</w:t>
      </w:r>
    </w:p>
    <w:p w14:paraId="4CECF49C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第十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二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 xml:space="preserve"> </w:t>
      </w:r>
      <w:r>
        <w:rPr>
          <w:rFonts w:ascii="Segoe UI" w:hAnsi="Segoe UI" w:eastAsia="宋体" w:cs="Segoe UI"/>
          <w:kern w:val="0"/>
          <w:sz w:val="23"/>
          <w:szCs w:val="23"/>
        </w:rPr>
        <w:t>重要变更（负责人、单位、延期等）须书面申请获批。</w:t>
      </w:r>
    </w:p>
    <w:p w14:paraId="67740EA9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第十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三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hint="eastAsia" w:ascii="Segoe UI" w:hAnsi="Segoe UI" w:eastAsia="宋体" w:cs="Segoe UI"/>
          <w:kern w:val="0"/>
          <w:sz w:val="23"/>
          <w:szCs w:val="23"/>
        </w:rPr>
        <w:t xml:space="preserve"> </w:t>
      </w:r>
      <w:r>
        <w:rPr>
          <w:rFonts w:ascii="Segoe UI" w:hAnsi="Segoe UI" w:eastAsia="宋体" w:cs="Segoe UI"/>
          <w:kern w:val="0"/>
          <w:sz w:val="23"/>
          <w:szCs w:val="23"/>
        </w:rPr>
        <w:t>年度进展报告制度：每年12月底前提交研究简报。</w:t>
      </w:r>
    </w:p>
    <w:p w14:paraId="2C5F30E9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第十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四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hint="eastAsia" w:ascii="Segoe UI" w:hAnsi="Segoe UI" w:eastAsia="宋体" w:cs="Segoe UI"/>
          <w:kern w:val="0"/>
          <w:sz w:val="23"/>
          <w:szCs w:val="23"/>
        </w:rPr>
        <w:t xml:space="preserve"> </w:t>
      </w:r>
      <w:r>
        <w:rPr>
          <w:rFonts w:ascii="Segoe UI" w:hAnsi="Segoe UI" w:eastAsia="宋体" w:cs="Segoe UI"/>
          <w:kern w:val="0"/>
          <w:sz w:val="23"/>
          <w:szCs w:val="23"/>
        </w:rPr>
        <w:t>研究周期：</w:t>
      </w:r>
    </w:p>
    <w:p w14:paraId="41C837AA">
      <w:pPr>
        <w:widowControl/>
        <w:spacing w:line="360" w:lineRule="auto"/>
        <w:ind w:firstLine="360"/>
        <w:jc w:val="left"/>
        <w:rPr>
          <w:rFonts w:ascii="Segoe UI" w:hAnsi="Segoe UI" w:eastAsia="宋体" w:cs="Segoe UI"/>
          <w:color w:val="000000" w:themeColor="text1"/>
          <w:kern w:val="0"/>
          <w:sz w:val="23"/>
          <w:szCs w:val="23"/>
          <w14:textFill>
            <w14:solidFill>
              <w14:schemeClr w14:val="tx1"/>
            </w14:solidFill>
          </w14:textFill>
        </w:rPr>
      </w:pPr>
      <w:r>
        <w:rPr>
          <w:rFonts w:ascii="Segoe UI" w:hAnsi="Segoe UI" w:eastAsia="宋体" w:cs="Segoe UI"/>
          <w:color w:val="000000" w:themeColor="text1"/>
          <w:kern w:val="0"/>
          <w:sz w:val="23"/>
          <w:szCs w:val="23"/>
          <w14:textFill>
            <w14:solidFill>
              <w14:schemeClr w14:val="tx1"/>
            </w14:solidFill>
          </w14:textFill>
        </w:rPr>
        <w:t>重点课题</w:t>
      </w:r>
      <w:r>
        <w:rPr>
          <w:rFonts w:hint="eastAsia" w:ascii="Segoe UI" w:hAnsi="Segoe UI" w:eastAsia="宋体" w:cs="Segoe UI"/>
          <w:color w:val="000000" w:themeColor="text1"/>
          <w:kern w:val="0"/>
          <w:sz w:val="23"/>
          <w:szCs w:val="23"/>
          <w14:textFill>
            <w14:solidFill>
              <w14:schemeClr w14:val="tx1"/>
            </w14:solidFill>
          </w14:textFill>
        </w:rPr>
        <w:t>2</w:t>
      </w:r>
      <w:r>
        <w:rPr>
          <w:rFonts w:ascii="Segoe UI" w:hAnsi="Segoe UI" w:eastAsia="宋体" w:cs="Segoe UI"/>
          <w:color w:val="000000" w:themeColor="text1"/>
          <w:kern w:val="0"/>
          <w:sz w:val="23"/>
          <w:szCs w:val="23"/>
          <w14:textFill>
            <w14:solidFill>
              <w14:schemeClr w14:val="tx1"/>
            </w14:solidFill>
          </w14:textFill>
        </w:rPr>
        <w:t>年，一般课题</w:t>
      </w:r>
      <w:r>
        <w:rPr>
          <w:rFonts w:hint="eastAsia" w:ascii="Segoe UI" w:hAnsi="Segoe UI" w:eastAsia="宋体" w:cs="Segoe UI"/>
          <w:color w:val="000000" w:themeColor="text1"/>
          <w:kern w:val="0"/>
          <w:sz w:val="23"/>
          <w:szCs w:val="23"/>
          <w14:textFill>
            <w14:solidFill>
              <w14:schemeClr w14:val="tx1"/>
            </w14:solidFill>
          </w14:textFill>
        </w:rPr>
        <w:t>1</w:t>
      </w:r>
      <w:r>
        <w:rPr>
          <w:rFonts w:ascii="Segoe UI" w:hAnsi="Segoe UI" w:eastAsia="宋体" w:cs="Segoe UI"/>
          <w:color w:val="000000" w:themeColor="text1"/>
          <w:kern w:val="0"/>
          <w:sz w:val="23"/>
          <w:szCs w:val="23"/>
          <w14:textFill>
            <w14:solidFill>
              <w14:schemeClr w14:val="tx1"/>
            </w14:solidFill>
          </w14:textFill>
        </w:rPr>
        <w:t>年，最长延期1年。</w:t>
      </w:r>
    </w:p>
    <w:p w14:paraId="0BA64D0D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第十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五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 xml:space="preserve"> </w:t>
      </w:r>
      <w:r>
        <w:rPr>
          <w:rFonts w:ascii="Segoe UI" w:hAnsi="Segoe UI" w:eastAsia="宋体" w:cs="Segoe UI"/>
          <w:kern w:val="0"/>
          <w:sz w:val="23"/>
          <w:szCs w:val="23"/>
        </w:rPr>
        <w:t>重点课题资助经费一次核定、分期拨付，使用需符合国家财务制度及本会规定。</w:t>
      </w:r>
    </w:p>
    <w:p w14:paraId="5BF2AEE2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 xml:space="preserve">第十六条 </w:t>
      </w:r>
      <w:r>
        <w:rPr>
          <w:rFonts w:ascii="Segoe UI" w:hAnsi="Segoe UI" w:eastAsia="宋体" w:cs="Segoe UI"/>
          <w:kern w:val="0"/>
          <w:sz w:val="23"/>
          <w:szCs w:val="23"/>
        </w:rPr>
        <w:t>自筹课题需说明经费来源，确保专款专用。</w:t>
      </w:r>
    </w:p>
    <w:p w14:paraId="49CF9517">
      <w:pPr>
        <w:wordWrap w:val="0"/>
        <w:spacing w:before="240" w:beforeLines="100" w:after="240" w:afterLines="100" w:line="360" w:lineRule="auto"/>
        <w:jc w:val="center"/>
        <w:textAlignment w:val="baseline"/>
        <w:rPr>
          <w:rFonts w:ascii="黑体" w:hAnsi="黑体" w:eastAsia="黑体" w:cs="黑体"/>
          <w:b/>
          <w:bCs/>
          <w:color w:val="000000"/>
          <w:sz w:val="28"/>
        </w:rPr>
      </w:pPr>
      <w:r>
        <w:rPr>
          <w:rFonts w:ascii="黑体" w:hAnsi="黑体" w:eastAsia="黑体" w:cs="黑体"/>
          <w:b/>
          <w:bCs/>
          <w:color w:val="000000"/>
          <w:sz w:val="28"/>
        </w:rPr>
        <w:t>第</w:t>
      </w:r>
      <w:r>
        <w:rPr>
          <w:rFonts w:hint="eastAsia" w:ascii="黑体" w:hAnsi="黑体" w:eastAsia="黑体" w:cs="黑体"/>
          <w:b/>
          <w:bCs/>
          <w:color w:val="000000"/>
          <w:sz w:val="28"/>
        </w:rPr>
        <w:t>五</w:t>
      </w:r>
      <w:r>
        <w:rPr>
          <w:rFonts w:ascii="黑体" w:hAnsi="黑体" w:eastAsia="黑体" w:cs="黑体"/>
          <w:b/>
          <w:bCs/>
          <w:color w:val="000000"/>
          <w:sz w:val="28"/>
        </w:rPr>
        <w:t>章 结题与鉴定</w:t>
      </w:r>
    </w:p>
    <w:p w14:paraId="6A296C61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第十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七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 xml:space="preserve"> </w:t>
      </w:r>
      <w:r>
        <w:rPr>
          <w:rFonts w:ascii="Segoe UI" w:hAnsi="Segoe UI" w:eastAsia="宋体" w:cs="Segoe UI"/>
          <w:kern w:val="0"/>
          <w:sz w:val="23"/>
          <w:szCs w:val="23"/>
        </w:rPr>
        <w:t>结题材料包括：</w:t>
      </w:r>
    </w:p>
    <w:p w14:paraId="522FBD59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</w:t>
      </w:r>
      <w:r>
        <w:rPr>
          <w:rFonts w:ascii="宋体" w:hAnsi="宋体" w:eastAsia="宋体" w:cs="宋体"/>
          <w:kern w:val="0"/>
          <w:sz w:val="24"/>
          <w:szCs w:val="24"/>
        </w:rPr>
        <w:t>.结题报告（含研究过程、方法、创新点）；</w:t>
      </w:r>
    </w:p>
    <w:p w14:paraId="0C7FDFB1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</w:t>
      </w:r>
      <w:r>
        <w:rPr>
          <w:rFonts w:ascii="宋体" w:hAnsi="宋体" w:eastAsia="宋体" w:cs="宋体"/>
          <w:kern w:val="0"/>
          <w:sz w:val="24"/>
          <w:szCs w:val="24"/>
        </w:rPr>
        <w:t>.成果佐证（论文、政策建议、获奖证明等）；</w:t>
      </w:r>
    </w:p>
    <w:p w14:paraId="4855EB38">
      <w:pPr>
        <w:widowControl/>
        <w:spacing w:line="360" w:lineRule="auto"/>
        <w:ind w:left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</w:t>
      </w:r>
      <w:r>
        <w:rPr>
          <w:rFonts w:ascii="宋体" w:hAnsi="宋体" w:eastAsia="宋体" w:cs="宋体"/>
          <w:kern w:val="0"/>
          <w:sz w:val="24"/>
          <w:szCs w:val="24"/>
        </w:rPr>
        <w:t>.重要变更批复文件。</w:t>
      </w:r>
    </w:p>
    <w:p w14:paraId="20B55368">
      <w:pPr>
        <w:widowControl/>
        <w:spacing w:line="360" w:lineRule="auto"/>
        <w:ind w:left="42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第十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八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ascii="Segoe UI" w:hAnsi="Segoe UI" w:eastAsia="宋体" w:cs="Segoe UI"/>
          <w:kern w:val="0"/>
          <w:sz w:val="23"/>
          <w:szCs w:val="23"/>
        </w:rPr>
        <w:t xml:space="preserve"> 结题方式：</w:t>
      </w:r>
    </w:p>
    <w:p w14:paraId="674D88E8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</w:t>
      </w:r>
      <w:r>
        <w:rPr>
          <w:rFonts w:ascii="宋体" w:hAnsi="宋体" w:eastAsia="宋体" w:cs="宋体"/>
          <w:kern w:val="0"/>
          <w:sz w:val="24"/>
          <w:szCs w:val="24"/>
        </w:rPr>
        <w:t>.重点课题：研究会组织现场答辩；</w:t>
      </w:r>
    </w:p>
    <w:p w14:paraId="098B06EF">
      <w:pPr>
        <w:widowControl/>
        <w:spacing w:line="360" w:lineRule="auto"/>
        <w:ind w:left="360" w:firstLine="6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</w:t>
      </w:r>
      <w:r>
        <w:rPr>
          <w:rFonts w:ascii="宋体" w:hAnsi="宋体" w:eastAsia="宋体" w:cs="宋体"/>
          <w:kern w:val="0"/>
          <w:sz w:val="24"/>
          <w:szCs w:val="24"/>
        </w:rPr>
        <w:t>.一般课题：通讯评审或集中会议鉴定。</w:t>
      </w:r>
    </w:p>
    <w:p w14:paraId="248A1B1A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第十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九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ascii="Segoe UI" w:hAnsi="Segoe UI" w:eastAsia="宋体" w:cs="Segoe UI"/>
          <w:kern w:val="0"/>
          <w:sz w:val="23"/>
          <w:szCs w:val="23"/>
        </w:rPr>
        <w:t xml:space="preserve"> 免鉴定条件（满足其一）：</w:t>
      </w:r>
    </w:p>
    <w:p w14:paraId="613E80B8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</w:t>
      </w:r>
      <w:r>
        <w:rPr>
          <w:rFonts w:ascii="宋体" w:hAnsi="宋体" w:eastAsia="宋体" w:cs="宋体"/>
          <w:kern w:val="0"/>
          <w:sz w:val="24"/>
          <w:szCs w:val="24"/>
        </w:rPr>
        <w:t>.政策建议被省级以上部门采纳；</w:t>
      </w:r>
    </w:p>
    <w:p w14:paraId="35DD0F9A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</w:t>
      </w:r>
      <w:r>
        <w:rPr>
          <w:rFonts w:ascii="宋体" w:hAnsi="宋体" w:eastAsia="宋体" w:cs="宋体"/>
          <w:kern w:val="0"/>
          <w:sz w:val="24"/>
          <w:szCs w:val="24"/>
        </w:rPr>
        <w:t>.成果获省部级二等奖以上；</w:t>
      </w:r>
    </w:p>
    <w:p w14:paraId="73233001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</w:t>
      </w:r>
      <w:r>
        <w:rPr>
          <w:rFonts w:ascii="宋体" w:hAnsi="宋体" w:eastAsia="宋体" w:cs="宋体"/>
          <w:kern w:val="0"/>
          <w:sz w:val="24"/>
          <w:szCs w:val="24"/>
        </w:rPr>
        <w:t>.发表核心期刊论文1篇（标注课题编号）。</w:t>
      </w:r>
    </w:p>
    <w:p w14:paraId="78D977F1">
      <w:pPr>
        <w:wordWrap w:val="0"/>
        <w:spacing w:before="240" w:beforeLines="100" w:after="240" w:afterLines="100" w:line="360" w:lineRule="auto"/>
        <w:jc w:val="center"/>
        <w:textAlignment w:val="baseline"/>
        <w:rPr>
          <w:rFonts w:ascii="黑体" w:hAnsi="黑体" w:eastAsia="黑体" w:cs="黑体"/>
          <w:b/>
          <w:bCs/>
          <w:color w:val="000000"/>
          <w:sz w:val="28"/>
        </w:rPr>
      </w:pPr>
      <w:r>
        <w:rPr>
          <w:rFonts w:ascii="黑体" w:hAnsi="黑体" w:eastAsia="黑体" w:cs="黑体"/>
          <w:b/>
          <w:bCs/>
          <w:color w:val="000000"/>
          <w:sz w:val="28"/>
        </w:rPr>
        <w:t>第</w:t>
      </w:r>
      <w:r>
        <w:rPr>
          <w:rFonts w:hint="eastAsia" w:ascii="黑体" w:hAnsi="黑体" w:eastAsia="黑体" w:cs="黑体"/>
          <w:b/>
          <w:bCs/>
          <w:color w:val="000000"/>
          <w:sz w:val="28"/>
        </w:rPr>
        <w:t>六</w:t>
      </w:r>
      <w:r>
        <w:rPr>
          <w:rFonts w:ascii="黑体" w:hAnsi="黑体" w:eastAsia="黑体" w:cs="黑体"/>
          <w:b/>
          <w:bCs/>
          <w:color w:val="000000"/>
          <w:sz w:val="28"/>
        </w:rPr>
        <w:t>章 成果推广</w:t>
      </w:r>
    </w:p>
    <w:p w14:paraId="49DB5FDF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二十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 xml:space="preserve">条 </w:t>
      </w:r>
      <w:r>
        <w:rPr>
          <w:rFonts w:ascii="Segoe UI" w:hAnsi="Segoe UI" w:eastAsia="宋体" w:cs="Segoe UI"/>
          <w:kern w:val="0"/>
          <w:sz w:val="23"/>
          <w:szCs w:val="23"/>
        </w:rPr>
        <w:t>优秀成果通过以下方式推广：</w:t>
      </w:r>
    </w:p>
    <w:p w14:paraId="7FF9C9A5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</w:t>
      </w:r>
      <w:r>
        <w:rPr>
          <w:rFonts w:ascii="宋体" w:hAnsi="宋体" w:eastAsia="宋体" w:cs="宋体"/>
          <w:kern w:val="0"/>
          <w:sz w:val="24"/>
          <w:szCs w:val="24"/>
        </w:rPr>
        <w:t>.推荐至教育行政部门或学术</w:t>
      </w:r>
      <w:r>
        <w:rPr>
          <w:rFonts w:hint="eastAsia" w:ascii="宋体" w:hAnsi="宋体" w:eastAsia="宋体" w:cs="宋体"/>
          <w:kern w:val="0"/>
          <w:sz w:val="24"/>
          <w:szCs w:val="24"/>
        </w:rPr>
        <w:t>刊物</w:t>
      </w:r>
      <w:r>
        <w:rPr>
          <w:rFonts w:ascii="宋体" w:hAnsi="宋体" w:eastAsia="宋体" w:cs="宋体"/>
          <w:kern w:val="0"/>
          <w:sz w:val="24"/>
          <w:szCs w:val="24"/>
        </w:rPr>
        <w:t>；</w:t>
      </w:r>
    </w:p>
    <w:p w14:paraId="2CB9C4C4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</w:t>
      </w:r>
      <w:r>
        <w:rPr>
          <w:rFonts w:ascii="宋体" w:hAnsi="宋体" w:eastAsia="宋体" w:cs="宋体"/>
          <w:kern w:val="0"/>
          <w:sz w:val="24"/>
          <w:szCs w:val="24"/>
        </w:rPr>
        <w:t>.在</w:t>
      </w:r>
      <w:r>
        <w:rPr>
          <w:rFonts w:hint="eastAsia" w:ascii="宋体" w:hAnsi="宋体" w:eastAsia="宋体" w:cs="宋体"/>
          <w:kern w:val="0"/>
          <w:sz w:val="24"/>
          <w:szCs w:val="24"/>
        </w:rPr>
        <w:t>研究会公众号</w:t>
      </w:r>
      <w:r>
        <w:rPr>
          <w:rFonts w:ascii="宋体" w:hAnsi="宋体" w:eastAsia="宋体" w:cs="宋体"/>
          <w:kern w:val="0"/>
          <w:sz w:val="24"/>
          <w:szCs w:val="24"/>
        </w:rPr>
        <w:t>及年度论坛发布；</w:t>
      </w:r>
    </w:p>
    <w:p w14:paraId="01B5200F">
      <w:pPr>
        <w:widowControl/>
        <w:spacing w:line="360" w:lineRule="auto"/>
        <w:ind w:left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</w:t>
      </w:r>
      <w:r>
        <w:rPr>
          <w:rFonts w:ascii="宋体" w:hAnsi="宋体" w:eastAsia="宋体" w:cs="宋体"/>
          <w:kern w:val="0"/>
          <w:sz w:val="24"/>
          <w:szCs w:val="24"/>
        </w:rPr>
        <w:t>.汇编成册供会员单位参</w:t>
      </w:r>
      <w:r>
        <w:rPr>
          <w:rFonts w:hint="eastAsia" w:ascii="宋体" w:hAnsi="宋体" w:eastAsia="宋体" w:cs="宋体"/>
          <w:kern w:val="0"/>
          <w:sz w:val="24"/>
          <w:szCs w:val="24"/>
        </w:rPr>
        <w:t>阅</w:t>
      </w:r>
      <w:r>
        <w:rPr>
          <w:rFonts w:ascii="宋体" w:hAnsi="宋体" w:eastAsia="宋体" w:cs="宋体"/>
          <w:kern w:val="0"/>
          <w:sz w:val="24"/>
          <w:szCs w:val="24"/>
        </w:rPr>
        <w:t>。</w:t>
      </w:r>
    </w:p>
    <w:p w14:paraId="6DBE5690">
      <w:pPr>
        <w:widowControl/>
        <w:spacing w:line="360" w:lineRule="auto"/>
        <w:ind w:left="42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第二十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一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 xml:space="preserve">条 </w:t>
      </w:r>
      <w:r>
        <w:rPr>
          <w:rFonts w:ascii="Segoe UI" w:hAnsi="Segoe UI" w:eastAsia="宋体" w:cs="Segoe UI"/>
          <w:kern w:val="0"/>
          <w:sz w:val="23"/>
          <w:szCs w:val="23"/>
        </w:rPr>
        <w:t>课题成果知识产权归研究会与课题组共有。</w:t>
      </w:r>
    </w:p>
    <w:p w14:paraId="0961C3DB">
      <w:pPr>
        <w:wordWrap w:val="0"/>
        <w:spacing w:before="240" w:beforeLines="100" w:after="240" w:afterLines="100" w:line="360" w:lineRule="auto"/>
        <w:jc w:val="center"/>
        <w:textAlignment w:val="baseline"/>
        <w:rPr>
          <w:rFonts w:ascii="黑体" w:hAnsi="黑体" w:eastAsia="黑体" w:cs="黑体"/>
          <w:b/>
          <w:bCs/>
          <w:color w:val="000000"/>
          <w:sz w:val="28"/>
        </w:rPr>
      </w:pPr>
      <w:r>
        <w:rPr>
          <w:rFonts w:ascii="黑体" w:hAnsi="黑体" w:eastAsia="黑体" w:cs="黑体"/>
          <w:b/>
          <w:bCs/>
          <w:color w:val="000000"/>
          <w:sz w:val="28"/>
        </w:rPr>
        <w:t>第</w:t>
      </w:r>
      <w:r>
        <w:rPr>
          <w:rFonts w:hint="eastAsia" w:ascii="黑体" w:hAnsi="黑体" w:eastAsia="黑体" w:cs="黑体"/>
          <w:b/>
          <w:bCs/>
          <w:color w:val="000000"/>
          <w:sz w:val="28"/>
        </w:rPr>
        <w:t>七</w:t>
      </w:r>
      <w:r>
        <w:rPr>
          <w:rFonts w:ascii="黑体" w:hAnsi="黑体" w:eastAsia="黑体" w:cs="黑体"/>
          <w:b/>
          <w:bCs/>
          <w:color w:val="000000"/>
          <w:sz w:val="28"/>
        </w:rPr>
        <w:t>章 罚则</w:t>
      </w:r>
    </w:p>
    <w:p w14:paraId="06A3603C">
      <w:pPr>
        <w:widowControl/>
        <w:spacing w:line="360" w:lineRule="auto"/>
        <w:ind w:left="360" w:firstLine="6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二十二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 xml:space="preserve">条 </w:t>
      </w:r>
      <w:r>
        <w:rPr>
          <w:rFonts w:ascii="Segoe UI" w:hAnsi="Segoe UI" w:eastAsia="宋体" w:cs="Segoe UI"/>
          <w:kern w:val="0"/>
          <w:sz w:val="23"/>
          <w:szCs w:val="23"/>
        </w:rPr>
        <w:t>存在以下情形者撤销课题：</w:t>
      </w:r>
    </w:p>
    <w:p w14:paraId="44AF8FB3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1.学术不端（抄袭、造假等）；</w:t>
      </w:r>
    </w:p>
    <w:p w14:paraId="1E289ED2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</w:t>
      </w:r>
      <w:r>
        <w:rPr>
          <w:rFonts w:ascii="宋体" w:hAnsi="宋体" w:eastAsia="宋体" w:cs="宋体"/>
          <w:kern w:val="0"/>
          <w:sz w:val="24"/>
          <w:szCs w:val="24"/>
        </w:rPr>
        <w:t>.逾期未开题或未提交进展报告；</w:t>
      </w:r>
    </w:p>
    <w:p w14:paraId="17619B22">
      <w:pPr>
        <w:widowControl/>
        <w:spacing w:line="360" w:lineRule="auto"/>
        <w:ind w:firstLine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</w:t>
      </w:r>
      <w:r>
        <w:rPr>
          <w:rFonts w:ascii="宋体" w:hAnsi="宋体" w:eastAsia="宋体" w:cs="宋体"/>
          <w:kern w:val="0"/>
          <w:sz w:val="24"/>
          <w:szCs w:val="24"/>
        </w:rPr>
        <w:t>.擅自以研究会名义牟利；</w:t>
      </w:r>
    </w:p>
    <w:p w14:paraId="020FD827">
      <w:pPr>
        <w:widowControl/>
        <w:spacing w:line="360" w:lineRule="auto"/>
        <w:ind w:left="42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</w:t>
      </w:r>
      <w:r>
        <w:rPr>
          <w:rFonts w:ascii="宋体" w:hAnsi="宋体" w:eastAsia="宋体" w:cs="宋体"/>
          <w:kern w:val="0"/>
          <w:sz w:val="24"/>
          <w:szCs w:val="24"/>
        </w:rPr>
        <w:t>.违反国家法律法规</w:t>
      </w:r>
      <w:r>
        <w:rPr>
          <w:rFonts w:hint="eastAsia" w:ascii="宋体" w:hAnsi="宋体" w:eastAsia="宋体" w:cs="宋体"/>
          <w:kern w:val="0"/>
          <w:sz w:val="24"/>
          <w:szCs w:val="24"/>
        </w:rPr>
        <w:t>相关规定</w:t>
      </w:r>
      <w:r>
        <w:rPr>
          <w:rFonts w:ascii="宋体" w:hAnsi="宋体" w:eastAsia="宋体" w:cs="宋体"/>
          <w:kern w:val="0"/>
          <w:sz w:val="24"/>
          <w:szCs w:val="24"/>
        </w:rPr>
        <w:t>。</w:t>
      </w:r>
    </w:p>
    <w:p w14:paraId="16892DB6">
      <w:pPr>
        <w:widowControl/>
        <w:spacing w:line="360" w:lineRule="auto"/>
        <w:ind w:left="42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第二十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三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ascii="Segoe UI" w:hAnsi="Segoe UI" w:eastAsia="宋体" w:cs="Segoe UI"/>
          <w:kern w:val="0"/>
          <w:sz w:val="23"/>
          <w:szCs w:val="23"/>
        </w:rPr>
        <w:t xml:space="preserve"> 被撤销课题者，3年内不得申报本会课题。</w:t>
      </w:r>
    </w:p>
    <w:p w14:paraId="4E8901CF">
      <w:pPr>
        <w:wordWrap w:val="0"/>
        <w:spacing w:before="240" w:beforeLines="100" w:after="240" w:afterLines="100" w:line="360" w:lineRule="auto"/>
        <w:jc w:val="center"/>
        <w:textAlignment w:val="baseline"/>
        <w:rPr>
          <w:rFonts w:ascii="黑体" w:hAnsi="黑体" w:eastAsia="黑体" w:cs="黑体"/>
          <w:b/>
          <w:bCs/>
          <w:color w:val="000000"/>
          <w:sz w:val="28"/>
        </w:rPr>
      </w:pPr>
      <w:r>
        <w:rPr>
          <w:rFonts w:ascii="黑体" w:hAnsi="黑体" w:eastAsia="黑体" w:cs="黑体"/>
          <w:b/>
          <w:bCs/>
          <w:color w:val="000000"/>
          <w:sz w:val="28"/>
        </w:rPr>
        <w:t>附则</w:t>
      </w:r>
    </w:p>
    <w:p w14:paraId="7A0EE1AE">
      <w:pPr>
        <w:widowControl/>
        <w:spacing w:line="360" w:lineRule="auto"/>
        <w:ind w:left="42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第二十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四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ascii="Segoe UI" w:hAnsi="Segoe UI" w:eastAsia="宋体" w:cs="Segoe UI"/>
          <w:kern w:val="0"/>
          <w:sz w:val="23"/>
          <w:szCs w:val="23"/>
        </w:rPr>
        <w:t xml:space="preserve"> 本管理办法的解释权属于</w:t>
      </w:r>
      <w:r>
        <w:rPr>
          <w:rFonts w:hint="eastAsia" w:ascii="Segoe UI" w:hAnsi="Segoe UI" w:eastAsia="宋体" w:cs="Segoe UI"/>
          <w:kern w:val="0"/>
          <w:sz w:val="23"/>
          <w:szCs w:val="23"/>
        </w:rPr>
        <w:t>湖北省教育法律与政策研究会。</w:t>
      </w:r>
    </w:p>
    <w:p w14:paraId="79173B49">
      <w:pPr>
        <w:widowControl/>
        <w:spacing w:line="360" w:lineRule="auto"/>
        <w:ind w:left="420"/>
        <w:jc w:val="left"/>
        <w:rPr>
          <w:rFonts w:ascii="Segoe UI" w:hAnsi="Segoe UI" w:eastAsia="宋体" w:cs="Segoe UI"/>
          <w:kern w:val="0"/>
          <w:sz w:val="23"/>
          <w:szCs w:val="23"/>
        </w:rPr>
      </w:pP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第二十</w:t>
      </w:r>
      <w:r>
        <w:rPr>
          <w:rFonts w:hint="eastAsia" w:ascii="Segoe UI" w:hAnsi="Segoe UI" w:eastAsia="宋体" w:cs="Segoe UI"/>
          <w:b/>
          <w:bCs/>
          <w:kern w:val="0"/>
          <w:sz w:val="23"/>
          <w:szCs w:val="23"/>
        </w:rPr>
        <w:t>五</w:t>
      </w:r>
      <w:r>
        <w:rPr>
          <w:rFonts w:ascii="Segoe UI" w:hAnsi="Segoe UI" w:eastAsia="宋体" w:cs="Segoe UI"/>
          <w:b/>
          <w:bCs/>
          <w:kern w:val="0"/>
          <w:sz w:val="23"/>
          <w:szCs w:val="23"/>
        </w:rPr>
        <w:t>条</w:t>
      </w:r>
      <w:r>
        <w:rPr>
          <w:rFonts w:hint="eastAsia" w:ascii="Segoe UI" w:hAnsi="Segoe UI" w:eastAsia="宋体" w:cs="Segoe UI"/>
          <w:kern w:val="0"/>
          <w:sz w:val="23"/>
          <w:szCs w:val="23"/>
        </w:rPr>
        <w:t xml:space="preserve"> </w:t>
      </w:r>
      <w:r>
        <w:rPr>
          <w:rFonts w:ascii="Segoe UI" w:hAnsi="Segoe UI" w:eastAsia="宋体" w:cs="Segoe UI"/>
          <w:kern w:val="0"/>
          <w:sz w:val="23"/>
          <w:szCs w:val="23"/>
        </w:rPr>
        <w:t>自公布之日起试行。</w:t>
      </w:r>
    </w:p>
    <w:p w14:paraId="666AFAD6">
      <w:pPr>
        <w:wordWrap w:val="0"/>
        <w:spacing w:line="160" w:lineRule="exact"/>
        <w:textAlignment w:val="baseline"/>
        <w:rPr>
          <w:sz w:val="13"/>
        </w:rPr>
      </w:pPr>
    </w:p>
    <w:p w14:paraId="3125BFFB">
      <w:pPr>
        <w:wordWrap w:val="0"/>
        <w:spacing w:line="160" w:lineRule="exact"/>
        <w:textAlignment w:val="baseline"/>
        <w:rPr>
          <w:sz w:val="13"/>
        </w:rPr>
      </w:pPr>
    </w:p>
    <w:p w14:paraId="711B392F">
      <w:pPr>
        <w:wordWrap w:val="0"/>
        <w:spacing w:line="180" w:lineRule="atLeast"/>
        <w:jc w:val="center"/>
        <w:textAlignment w:val="baseline"/>
        <w:rPr>
          <w:sz w:val="13"/>
        </w:rPr>
      </w:pPr>
    </w:p>
    <w:sectPr>
      <w:pgSz w:w="11900" w:h="16820"/>
      <w:pgMar w:top="1420" w:right="1880" w:bottom="1420" w:left="1880" w:header="1120" w:footer="11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E7C"/>
    <w:rsid w:val="00017BBB"/>
    <w:rsid w:val="000C56C2"/>
    <w:rsid w:val="002A5AC8"/>
    <w:rsid w:val="00450395"/>
    <w:rsid w:val="00581F47"/>
    <w:rsid w:val="005B7C35"/>
    <w:rsid w:val="00755F35"/>
    <w:rsid w:val="00840E7C"/>
    <w:rsid w:val="00A130B9"/>
    <w:rsid w:val="00A405C5"/>
    <w:rsid w:val="00AA782E"/>
    <w:rsid w:val="00B93557"/>
    <w:rsid w:val="00BB536F"/>
    <w:rsid w:val="00BD7238"/>
    <w:rsid w:val="00C43657"/>
    <w:rsid w:val="00CF3AF2"/>
    <w:rsid w:val="00DB4143"/>
    <w:rsid w:val="01133A96"/>
    <w:rsid w:val="0A574445"/>
    <w:rsid w:val="0B495EAF"/>
    <w:rsid w:val="3B234B8A"/>
    <w:rsid w:val="68B16445"/>
    <w:rsid w:val="6E2B001D"/>
    <w:rsid w:val="6E6C4E5A"/>
    <w:rsid w:val="742B5DAB"/>
    <w:rsid w:val="77A4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标题 3 字符"/>
    <w:basedOn w:val="7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0">
    <w:name w:val="页眉 字符"/>
    <w:basedOn w:val="7"/>
    <w:link w:val="4"/>
    <w:uiPriority w:val="99"/>
    <w:rPr>
      <w:kern w:val="2"/>
      <w:sz w:val="18"/>
      <w:szCs w:val="18"/>
    </w:rPr>
  </w:style>
  <w:style w:type="character" w:customStyle="1" w:styleId="11">
    <w:name w:val="页脚 字符"/>
    <w:basedOn w:val="7"/>
    <w:link w:val="3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1619</Words>
  <Characters>1647</Characters>
  <Lines>12</Lines>
  <Paragraphs>3</Paragraphs>
  <TotalTime>0</TotalTime>
  <ScaleCrop>false</ScaleCrop>
  <LinksUpToDate>false</LinksUpToDate>
  <CharactersWithSpaces>1680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2025-09-27T13:04:00Z</dcterms:created>
  <dc:creator>Apache POI</dc:creator>
  <cp:lastModifiedBy>zhongwen</cp:lastModifiedBy>
  <dcterms:modified xsi:type="dcterms:W3CDTF">2026-09-21T01:22:11Z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eyJoZGlkIjoiZWNhZmE5Yjc0N2M3NzRhMWRkYTlkZWU3NGZmMDhlY2EiLCJ1c2VySWQiOiI0NTk0MjIwNjQifQ==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14F76895221548D4BB570BD06EBF33D2_13</vt:lpwstr>
  </property>
</Properties>
</file>